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79341" w14:textId="77777777" w:rsidR="00C02BDE" w:rsidRPr="00017889" w:rsidRDefault="00FA1D58" w:rsidP="00C02BDE">
      <w:pPr>
        <w:jc w:val="right"/>
        <w:rPr>
          <w:rFonts w:ascii="Arial"/>
          <w:b/>
          <w:bCs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97BF41F" wp14:editId="33513708">
            <wp:extent cx="1743075" cy="657225"/>
            <wp:effectExtent l="0" t="0" r="9525" b="9525"/>
            <wp:docPr id="1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8F730" w14:textId="77777777" w:rsidR="00C02BDE" w:rsidRPr="00017889" w:rsidRDefault="00C02BDE" w:rsidP="00C02BDE">
      <w:pPr>
        <w:rPr>
          <w:rFonts w:ascii="Arial"/>
          <w:b/>
          <w:bCs/>
          <w:lang w:val="cs-CZ"/>
        </w:rPr>
      </w:pPr>
    </w:p>
    <w:p w14:paraId="32CFA65C" w14:textId="77777777" w:rsidR="00C02BDE" w:rsidRPr="00017889" w:rsidRDefault="00C02BDE" w:rsidP="00C02BDE">
      <w:pPr>
        <w:tabs>
          <w:tab w:val="left" w:pos="6480"/>
        </w:tabs>
        <w:rPr>
          <w:rFonts w:ascii="Arial" w:hAnsi="Arial" w:cs="Arial"/>
          <w:sz w:val="22"/>
          <w:szCs w:val="22"/>
          <w:lang w:val="cs-CZ"/>
        </w:rPr>
      </w:pPr>
    </w:p>
    <w:p w14:paraId="632DDA8E" w14:textId="72088092" w:rsidR="00C02BDE" w:rsidRPr="00017889" w:rsidRDefault="00C02BDE" w:rsidP="005D63C7">
      <w:pPr>
        <w:tabs>
          <w:tab w:val="left" w:pos="6480"/>
        </w:tabs>
        <w:rPr>
          <w:rFonts w:ascii="Arial" w:eastAsia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>Tisková zprá</w:t>
      </w:r>
      <w:r w:rsidR="00474D6C" w:rsidRPr="00017889">
        <w:rPr>
          <w:rFonts w:ascii="Arial" w:hAnsi="Arial" w:cs="Arial"/>
          <w:sz w:val="22"/>
          <w:szCs w:val="22"/>
          <w:lang w:val="cs-CZ"/>
        </w:rPr>
        <w:t>va</w:t>
      </w:r>
      <w:r w:rsidR="007F4CCF">
        <w:rPr>
          <w:rFonts w:ascii="Arial" w:hAnsi="Arial" w:cs="Arial"/>
          <w:sz w:val="22"/>
          <w:szCs w:val="22"/>
          <w:lang w:val="cs-CZ"/>
        </w:rPr>
        <w:tab/>
      </w:r>
      <w:r w:rsidRPr="00017889">
        <w:rPr>
          <w:rFonts w:ascii="Arial" w:hAnsi="Arial" w:cs="Arial"/>
          <w:sz w:val="22"/>
          <w:szCs w:val="22"/>
          <w:lang w:val="cs-CZ"/>
        </w:rPr>
        <w:t xml:space="preserve">Kladno, </w:t>
      </w:r>
      <w:r w:rsidR="00577AC3">
        <w:rPr>
          <w:rFonts w:ascii="Arial" w:hAnsi="Arial" w:cs="Arial"/>
          <w:sz w:val="22"/>
          <w:szCs w:val="22"/>
          <w:lang w:val="cs-CZ"/>
        </w:rPr>
        <w:t>13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. </w:t>
      </w:r>
      <w:r w:rsidR="003E69E3">
        <w:rPr>
          <w:rFonts w:ascii="Arial" w:hAnsi="Arial" w:cs="Arial"/>
          <w:sz w:val="22"/>
          <w:szCs w:val="22"/>
          <w:lang w:val="cs-CZ"/>
        </w:rPr>
        <w:t>října</w:t>
      </w:r>
      <w:r w:rsidR="005D63C7">
        <w:rPr>
          <w:rFonts w:ascii="Arial" w:hAnsi="Arial" w:cs="Arial"/>
          <w:sz w:val="22"/>
          <w:szCs w:val="22"/>
          <w:lang w:val="cs-CZ"/>
        </w:rPr>
        <w:t xml:space="preserve"> </w:t>
      </w:r>
      <w:r w:rsidR="001F4F63">
        <w:rPr>
          <w:rFonts w:ascii="Arial" w:hAnsi="Arial" w:cs="Arial"/>
          <w:sz w:val="22"/>
          <w:szCs w:val="22"/>
          <w:lang w:val="cs-CZ"/>
        </w:rPr>
        <w:t>2016</w:t>
      </w:r>
    </w:p>
    <w:p w14:paraId="71267032" w14:textId="77777777" w:rsidR="00C02BDE" w:rsidRPr="00017889" w:rsidRDefault="00C02BDE" w:rsidP="00C02BDE">
      <w:pPr>
        <w:jc w:val="both"/>
        <w:rPr>
          <w:rFonts w:ascii="Arial" w:eastAsia="Arial" w:hAnsi="Arial" w:cs="Arial"/>
          <w:lang w:val="cs-CZ"/>
        </w:rPr>
      </w:pPr>
    </w:p>
    <w:p w14:paraId="6AAB1C9B" w14:textId="77777777" w:rsidR="00C02BDE" w:rsidRPr="00C0431C" w:rsidRDefault="00C02BDE" w:rsidP="00C02BDE">
      <w:pPr>
        <w:jc w:val="both"/>
        <w:rPr>
          <w:rFonts w:ascii="Arial" w:hAnsi="Arial" w:cs="Arial"/>
          <w:bCs/>
          <w:lang w:val="cs-CZ"/>
        </w:rPr>
      </w:pPr>
    </w:p>
    <w:p w14:paraId="176A3913" w14:textId="77777777" w:rsidR="001007B7" w:rsidRDefault="001007B7" w:rsidP="00A7447C">
      <w:pPr>
        <w:pStyle w:val="Zkladntext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  <w:lang w:val="cs-CZ" w:eastAsia="cs-CZ" w:bidi="he-IL"/>
        </w:rPr>
      </w:pPr>
    </w:p>
    <w:p w14:paraId="52960E42" w14:textId="45359BD0" w:rsidR="00A90768" w:rsidRPr="00A90768" w:rsidRDefault="00A90768" w:rsidP="00A90768">
      <w:pPr>
        <w:rPr>
          <w:rFonts w:ascii="Arial" w:hAnsi="Arial" w:cs="Arial"/>
          <w:b/>
          <w:bCs/>
          <w:sz w:val="28"/>
          <w:szCs w:val="28"/>
          <w:lang w:val="cs-CZ"/>
        </w:rPr>
      </w:pPr>
      <w:r w:rsidRPr="00A90768">
        <w:rPr>
          <w:rFonts w:ascii="Arial" w:hAnsi="Arial" w:cs="Arial"/>
          <w:b/>
          <w:bCs/>
          <w:sz w:val="28"/>
          <w:szCs w:val="28"/>
          <w:lang w:val="cs-CZ"/>
        </w:rPr>
        <w:t xml:space="preserve">DACHSER jmenoval výkonného </w:t>
      </w:r>
      <w:r w:rsidR="00BA0821">
        <w:rPr>
          <w:rFonts w:ascii="Arial" w:hAnsi="Arial" w:cs="Arial"/>
          <w:b/>
          <w:bCs/>
          <w:sz w:val="28"/>
          <w:szCs w:val="28"/>
          <w:lang w:val="cs-CZ"/>
        </w:rPr>
        <w:t>ředitele pro pozemní přepravy v </w:t>
      </w:r>
      <w:r w:rsidRPr="00A90768">
        <w:rPr>
          <w:rFonts w:ascii="Arial" w:hAnsi="Arial" w:cs="Arial"/>
          <w:b/>
          <w:bCs/>
          <w:sz w:val="28"/>
          <w:szCs w:val="28"/>
          <w:lang w:val="cs-CZ"/>
        </w:rPr>
        <w:t>Německu</w:t>
      </w:r>
    </w:p>
    <w:p w14:paraId="5D6C2D70" w14:textId="77777777" w:rsidR="00CC4AF5" w:rsidRDefault="00CC4AF5" w:rsidP="00055BD6">
      <w:pPr>
        <w:rPr>
          <w:rFonts w:ascii="Arial" w:hAnsi="Arial" w:cs="Arial"/>
          <w:b/>
          <w:bCs/>
          <w:lang w:val="cs-CZ"/>
        </w:rPr>
      </w:pPr>
    </w:p>
    <w:p w14:paraId="4E375B4E" w14:textId="40C6F8CE" w:rsidR="00A90768" w:rsidRPr="00A90768" w:rsidRDefault="00A90768" w:rsidP="0040356B">
      <w:pPr>
        <w:pStyle w:val="Zkladntext"/>
        <w:spacing w:before="120" w:after="0" w:line="276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A90768">
        <w:rPr>
          <w:rFonts w:ascii="Arial" w:hAnsi="Arial" w:cs="Arial"/>
          <w:b/>
          <w:bCs/>
          <w:sz w:val="22"/>
          <w:szCs w:val="22"/>
          <w:lang w:val="cs-CZ"/>
        </w:rPr>
        <w:t xml:space="preserve">DACHSER povýšil </w:t>
      </w:r>
      <w:r w:rsidR="0040356B">
        <w:rPr>
          <w:rFonts w:ascii="Arial" w:hAnsi="Arial" w:cs="Arial"/>
          <w:b/>
          <w:bCs/>
          <w:sz w:val="22"/>
          <w:szCs w:val="22"/>
          <w:lang w:val="cs-CZ"/>
        </w:rPr>
        <w:t>korporátního</w:t>
      </w:r>
      <w:r w:rsidR="0040356B" w:rsidRPr="00A90768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Pr="00A90768">
        <w:rPr>
          <w:rFonts w:ascii="Arial" w:hAnsi="Arial" w:cs="Arial"/>
          <w:b/>
          <w:bCs/>
          <w:sz w:val="22"/>
          <w:szCs w:val="22"/>
          <w:lang w:val="cs-CZ"/>
        </w:rPr>
        <w:t>ředitele kontraktní logistiky Alexandra Tonna (43) na pozici Managing Director European Lo</w:t>
      </w:r>
      <w:r w:rsidR="00DC18EC">
        <w:rPr>
          <w:rFonts w:ascii="Arial" w:hAnsi="Arial" w:cs="Arial"/>
          <w:b/>
          <w:bCs/>
          <w:sz w:val="22"/>
          <w:szCs w:val="22"/>
          <w:lang w:val="cs-CZ"/>
        </w:rPr>
        <w:t>g</w:t>
      </w:r>
      <w:r w:rsidRPr="00A90768">
        <w:rPr>
          <w:rFonts w:ascii="Arial" w:hAnsi="Arial" w:cs="Arial"/>
          <w:b/>
          <w:bCs/>
          <w:sz w:val="22"/>
          <w:szCs w:val="22"/>
          <w:lang w:val="cs-CZ"/>
        </w:rPr>
        <w:t xml:space="preserve">istics Germany. </w:t>
      </w:r>
      <w:r>
        <w:rPr>
          <w:rFonts w:ascii="Arial" w:hAnsi="Arial" w:cs="Arial"/>
          <w:b/>
          <w:bCs/>
          <w:sz w:val="22"/>
          <w:szCs w:val="22"/>
          <w:lang w:val="cs-CZ"/>
        </w:rPr>
        <w:t>O</w:t>
      </w:r>
      <w:r w:rsidRPr="00A90768">
        <w:rPr>
          <w:rFonts w:ascii="Arial" w:hAnsi="Arial" w:cs="Arial"/>
          <w:b/>
          <w:bCs/>
          <w:sz w:val="22"/>
          <w:szCs w:val="22"/>
          <w:lang w:val="cs-CZ"/>
        </w:rPr>
        <w:t xml:space="preserve">d ledna 2017 </w:t>
      </w:r>
      <w:r>
        <w:rPr>
          <w:rFonts w:ascii="Arial" w:hAnsi="Arial" w:cs="Arial"/>
          <w:b/>
          <w:bCs/>
          <w:sz w:val="22"/>
          <w:szCs w:val="22"/>
          <w:lang w:val="cs-CZ"/>
        </w:rPr>
        <w:t xml:space="preserve">tak bude </w:t>
      </w:r>
      <w:r w:rsidRPr="00A90768">
        <w:rPr>
          <w:rFonts w:ascii="Arial" w:hAnsi="Arial" w:cs="Arial"/>
          <w:b/>
          <w:bCs/>
          <w:sz w:val="22"/>
          <w:szCs w:val="22"/>
          <w:lang w:val="cs-CZ"/>
        </w:rPr>
        <w:t xml:space="preserve">řídit obchodní aktivity 38 německých poboček </w:t>
      </w:r>
      <w:r w:rsidR="00BA0821">
        <w:rPr>
          <w:rFonts w:ascii="Arial" w:hAnsi="Arial" w:cs="Arial"/>
          <w:b/>
          <w:bCs/>
          <w:sz w:val="22"/>
          <w:szCs w:val="22"/>
          <w:lang w:val="cs-CZ"/>
        </w:rPr>
        <w:t>divize</w:t>
      </w:r>
      <w:r w:rsidRPr="00A90768">
        <w:rPr>
          <w:rFonts w:ascii="Arial" w:hAnsi="Arial" w:cs="Arial"/>
          <w:b/>
          <w:bCs/>
          <w:sz w:val="22"/>
          <w:szCs w:val="22"/>
          <w:lang w:val="cs-CZ"/>
        </w:rPr>
        <w:t xml:space="preserve"> E</w:t>
      </w:r>
      <w:r>
        <w:rPr>
          <w:rFonts w:ascii="Arial" w:hAnsi="Arial" w:cs="Arial"/>
          <w:b/>
          <w:bCs/>
          <w:sz w:val="22"/>
          <w:szCs w:val="22"/>
          <w:lang w:val="cs-CZ"/>
        </w:rPr>
        <w:t>uropean Logistics</w:t>
      </w:r>
      <w:r w:rsidR="003E69E3">
        <w:rPr>
          <w:rFonts w:ascii="Arial" w:hAnsi="Arial" w:cs="Arial"/>
          <w:b/>
          <w:bCs/>
          <w:sz w:val="22"/>
          <w:szCs w:val="22"/>
          <w:lang w:val="cs-CZ"/>
        </w:rPr>
        <w:t xml:space="preserve"> (pozemní přepravy a </w:t>
      </w:r>
      <w:r w:rsidRPr="00A90768">
        <w:rPr>
          <w:rFonts w:ascii="Arial" w:hAnsi="Arial" w:cs="Arial"/>
          <w:b/>
          <w:bCs/>
          <w:sz w:val="22"/>
          <w:szCs w:val="22"/>
          <w:lang w:val="cs-CZ"/>
        </w:rPr>
        <w:t>kontraktní logistika pro průmyslové zboží). Ale</w:t>
      </w:r>
      <w:r>
        <w:rPr>
          <w:rFonts w:ascii="Arial" w:hAnsi="Arial" w:cs="Arial"/>
          <w:b/>
          <w:bCs/>
          <w:sz w:val="22"/>
          <w:szCs w:val="22"/>
          <w:lang w:val="cs-CZ"/>
        </w:rPr>
        <w:t>xander Tonn je podřízen Mi</w:t>
      </w:r>
      <w:r w:rsidRPr="00A90768">
        <w:rPr>
          <w:rFonts w:ascii="Arial" w:hAnsi="Arial" w:cs="Arial"/>
          <w:b/>
          <w:bCs/>
          <w:sz w:val="22"/>
          <w:szCs w:val="22"/>
          <w:lang w:val="cs-CZ"/>
        </w:rPr>
        <w:t>chaelu Schillingovi, COO Road Logistics a zástupc</w:t>
      </w:r>
      <w:r w:rsidR="002E5607">
        <w:rPr>
          <w:rFonts w:ascii="Arial" w:hAnsi="Arial" w:cs="Arial"/>
          <w:b/>
          <w:bCs/>
          <w:sz w:val="22"/>
          <w:szCs w:val="22"/>
          <w:lang w:val="cs-CZ"/>
        </w:rPr>
        <w:t>e</w:t>
      </w:r>
      <w:r w:rsidRPr="00A90768">
        <w:rPr>
          <w:rFonts w:ascii="Arial" w:hAnsi="Arial" w:cs="Arial"/>
          <w:b/>
          <w:bCs/>
          <w:sz w:val="22"/>
          <w:szCs w:val="22"/>
          <w:lang w:val="cs-CZ"/>
        </w:rPr>
        <w:t xml:space="preserve"> předsedy výkonné rady, </w:t>
      </w:r>
      <w:r w:rsidR="0040356B">
        <w:rPr>
          <w:rFonts w:ascii="Arial" w:hAnsi="Arial" w:cs="Arial"/>
          <w:b/>
          <w:bCs/>
          <w:sz w:val="22"/>
          <w:szCs w:val="22"/>
          <w:lang w:val="cs-CZ"/>
        </w:rPr>
        <w:t xml:space="preserve">od kterého převezme novou pozici na </w:t>
      </w:r>
      <w:r w:rsidR="00577AC3">
        <w:rPr>
          <w:rFonts w:ascii="Arial" w:hAnsi="Arial" w:cs="Arial"/>
          <w:b/>
          <w:bCs/>
          <w:sz w:val="22"/>
          <w:szCs w:val="22"/>
          <w:lang w:val="cs-CZ"/>
        </w:rPr>
        <w:t>konci</w:t>
      </w:r>
      <w:r w:rsidR="00577AC3" w:rsidRPr="00A90768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577AC3">
        <w:rPr>
          <w:rFonts w:ascii="Arial" w:hAnsi="Arial" w:cs="Arial"/>
          <w:b/>
          <w:bCs/>
          <w:sz w:val="22"/>
          <w:szCs w:val="22"/>
          <w:lang w:val="cs-CZ"/>
        </w:rPr>
        <w:t>tohoto</w:t>
      </w:r>
      <w:r w:rsidRPr="00A90768">
        <w:rPr>
          <w:rFonts w:ascii="Arial" w:hAnsi="Arial" w:cs="Arial"/>
          <w:b/>
          <w:bCs/>
          <w:sz w:val="22"/>
          <w:szCs w:val="22"/>
          <w:lang w:val="cs-CZ"/>
        </w:rPr>
        <w:t xml:space="preserve"> roku.</w:t>
      </w:r>
    </w:p>
    <w:p w14:paraId="3CB69B20" w14:textId="77777777" w:rsidR="00A90768" w:rsidRPr="00A90768" w:rsidRDefault="00A90768" w:rsidP="00A90768">
      <w:pPr>
        <w:pStyle w:val="Zkladntext"/>
        <w:spacing w:before="120" w:after="0" w:line="360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66BF82F8" w14:textId="792210FE" w:rsidR="00A90768" w:rsidRPr="00A90768" w:rsidRDefault="00A90768" w:rsidP="0040356B">
      <w:pPr>
        <w:pStyle w:val="Zkladntext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A90768">
        <w:rPr>
          <w:rFonts w:ascii="Arial" w:hAnsi="Arial" w:cs="Arial"/>
          <w:bCs/>
          <w:sz w:val="22"/>
          <w:szCs w:val="22"/>
          <w:lang w:val="cs-CZ"/>
        </w:rPr>
        <w:t xml:space="preserve">Alexander Tonn vystudoval business management a pracuje u společnosti DACHSER již od roku 1999. Po zahájení své kariéry v </w:t>
      </w:r>
      <w:r w:rsidRPr="00577AC3">
        <w:rPr>
          <w:rFonts w:ascii="Arial" w:hAnsi="Arial" w:cs="Arial"/>
          <w:bCs/>
          <w:sz w:val="22"/>
          <w:szCs w:val="22"/>
          <w:lang w:val="cs-CZ"/>
        </w:rPr>
        <w:t>oddělení</w:t>
      </w:r>
      <w:r w:rsidRPr="00A90768">
        <w:rPr>
          <w:rFonts w:ascii="Arial" w:hAnsi="Arial" w:cs="Arial"/>
          <w:bCs/>
          <w:sz w:val="22"/>
          <w:szCs w:val="22"/>
          <w:lang w:val="cs-CZ"/>
        </w:rPr>
        <w:t xml:space="preserve"> kontrolingu vedl kontraktní logistiku v největší pobočce společnosti na světě v německém Memmingenu. Později zde navíc převzal místo vedoucího spedice a zástupce vedoucího pobočky. V roce 2014 změnil Alexander Tonn své působiště a nastoupil do centrály společnosti, kde </w:t>
      </w:r>
      <w:r w:rsidR="0040356B">
        <w:rPr>
          <w:rFonts w:ascii="Arial" w:hAnsi="Arial" w:cs="Arial"/>
          <w:bCs/>
          <w:sz w:val="22"/>
          <w:szCs w:val="22"/>
          <w:lang w:val="cs-CZ"/>
        </w:rPr>
        <w:t>je</w:t>
      </w:r>
      <w:r w:rsidRPr="00A90768">
        <w:rPr>
          <w:rFonts w:ascii="Arial" w:hAnsi="Arial" w:cs="Arial"/>
          <w:bCs/>
          <w:sz w:val="22"/>
          <w:szCs w:val="22"/>
          <w:lang w:val="cs-CZ"/>
        </w:rPr>
        <w:t xml:space="preserve"> zodpovědný za mezinárodní rozvoj obchodních aktivit v oblasti skladování a služeb s přidanou hodnotou. Tuto pozici bude Alexander Tonn jako korporátní ředitel pro kontraktní logistiku zastávat i nadále.</w:t>
      </w:r>
    </w:p>
    <w:p w14:paraId="28F5961E" w14:textId="77777777" w:rsidR="00044A4F" w:rsidRPr="00B11009" w:rsidRDefault="00044A4F" w:rsidP="00A90768">
      <w:pPr>
        <w:pStyle w:val="Zkladntext"/>
        <w:spacing w:before="120" w:after="0" w:line="276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1B304F32" w14:textId="2AF2E5CC" w:rsidR="00A90768" w:rsidRDefault="00A90768" w:rsidP="0040356B">
      <w:pPr>
        <w:pStyle w:val="Zkladntext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r>
        <w:rPr>
          <w:rFonts w:ascii="Arial" w:hAnsi="Arial" w:cs="Arial"/>
          <w:bCs/>
          <w:sz w:val="22"/>
          <w:szCs w:val="22"/>
          <w:lang w:val="cs-CZ"/>
        </w:rPr>
        <w:t>„Ú</w:t>
      </w:r>
      <w:r w:rsidRPr="00A90768">
        <w:rPr>
          <w:rFonts w:ascii="Arial" w:hAnsi="Arial" w:cs="Arial"/>
          <w:bCs/>
          <w:sz w:val="22"/>
          <w:szCs w:val="22"/>
          <w:lang w:val="cs-CZ"/>
        </w:rPr>
        <w:t xml:space="preserve">spěchy DACHSERU spočívají v </w:t>
      </w:r>
      <w:r w:rsidR="0040356B">
        <w:rPr>
          <w:rFonts w:ascii="Arial" w:hAnsi="Arial" w:cs="Arial"/>
          <w:bCs/>
          <w:sz w:val="22"/>
          <w:szCs w:val="22"/>
          <w:lang w:val="cs-CZ"/>
        </w:rPr>
        <w:t>podnikatelských aktivitách</w:t>
      </w:r>
      <w:r w:rsidR="0040356B" w:rsidRPr="00A90768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Pr="00A90768">
        <w:rPr>
          <w:rFonts w:ascii="Arial" w:hAnsi="Arial" w:cs="Arial"/>
          <w:bCs/>
          <w:sz w:val="22"/>
          <w:szCs w:val="22"/>
          <w:lang w:val="cs-CZ"/>
        </w:rPr>
        <w:t>poboček kombinované s centrálním řízením logistické sítě, které je založen</w:t>
      </w:r>
      <w:r w:rsidR="0020608C">
        <w:rPr>
          <w:rFonts w:ascii="Arial" w:hAnsi="Arial" w:cs="Arial"/>
          <w:bCs/>
          <w:sz w:val="22"/>
          <w:szCs w:val="22"/>
          <w:lang w:val="cs-CZ"/>
        </w:rPr>
        <w:t>é</w:t>
      </w:r>
      <w:r w:rsidRPr="00A90768">
        <w:rPr>
          <w:rFonts w:ascii="Arial" w:hAnsi="Arial" w:cs="Arial"/>
          <w:bCs/>
          <w:sz w:val="22"/>
          <w:szCs w:val="22"/>
          <w:lang w:val="cs-CZ"/>
        </w:rPr>
        <w:t xml:space="preserve"> na </w:t>
      </w:r>
      <w:r w:rsidR="0020608C">
        <w:rPr>
          <w:rFonts w:ascii="Arial" w:hAnsi="Arial" w:cs="Arial"/>
          <w:bCs/>
          <w:sz w:val="22"/>
          <w:szCs w:val="22"/>
          <w:lang w:val="cs-CZ"/>
        </w:rPr>
        <w:t xml:space="preserve">trvale </w:t>
      </w:r>
      <w:r w:rsidRPr="00A90768">
        <w:rPr>
          <w:rFonts w:ascii="Arial" w:hAnsi="Arial" w:cs="Arial"/>
          <w:bCs/>
          <w:sz w:val="22"/>
          <w:szCs w:val="22"/>
          <w:lang w:val="cs-CZ"/>
        </w:rPr>
        <w:t xml:space="preserve">udržitelném rozvoji,“ říká Michael Schilling, COO Road Logistics společnosti DACHSER. „Alexander Tonn zná celé široké spektrum našeho byznysu a tím je dokonale vybavený pro to, aby mohl cíleně rozvíjet </w:t>
      </w:r>
      <w:r w:rsidR="00C560AA">
        <w:rPr>
          <w:rFonts w:ascii="Arial" w:hAnsi="Arial" w:cs="Arial"/>
          <w:bCs/>
          <w:sz w:val="22"/>
          <w:szCs w:val="22"/>
          <w:lang w:val="cs-CZ"/>
        </w:rPr>
        <w:t>divizi</w:t>
      </w:r>
      <w:r w:rsidRPr="00A90768">
        <w:rPr>
          <w:rFonts w:ascii="Arial" w:hAnsi="Arial" w:cs="Arial"/>
          <w:bCs/>
          <w:sz w:val="22"/>
          <w:szCs w:val="22"/>
          <w:lang w:val="cs-CZ"/>
        </w:rPr>
        <w:t xml:space="preserve"> European Logistics Německo a </w:t>
      </w:r>
      <w:r w:rsidR="0020608C">
        <w:rPr>
          <w:rFonts w:ascii="Arial" w:hAnsi="Arial" w:cs="Arial"/>
          <w:bCs/>
          <w:sz w:val="22"/>
          <w:szCs w:val="22"/>
          <w:lang w:val="cs-CZ"/>
        </w:rPr>
        <w:t>podporovat</w:t>
      </w:r>
      <w:r w:rsidRPr="00A90768">
        <w:rPr>
          <w:rFonts w:ascii="Arial" w:hAnsi="Arial" w:cs="Arial"/>
          <w:bCs/>
          <w:sz w:val="22"/>
          <w:szCs w:val="22"/>
          <w:lang w:val="cs-CZ"/>
        </w:rPr>
        <w:t xml:space="preserve"> růst naší společnosti na německém trhu. Jeho pozice zahrnuje především intenzivní spoluprác</w:t>
      </w:r>
      <w:r w:rsidR="0020608C">
        <w:rPr>
          <w:rFonts w:ascii="Arial" w:hAnsi="Arial" w:cs="Arial"/>
          <w:bCs/>
          <w:sz w:val="22"/>
          <w:szCs w:val="22"/>
          <w:lang w:val="cs-CZ"/>
        </w:rPr>
        <w:t>i</w:t>
      </w:r>
      <w:r w:rsidRPr="00A90768">
        <w:rPr>
          <w:rFonts w:ascii="Arial" w:hAnsi="Arial" w:cs="Arial"/>
          <w:bCs/>
          <w:sz w:val="22"/>
          <w:szCs w:val="22"/>
          <w:lang w:val="cs-CZ"/>
        </w:rPr>
        <w:t xml:space="preserve"> s</w:t>
      </w:r>
      <w:r w:rsidR="00C560AA">
        <w:rPr>
          <w:rFonts w:ascii="Arial" w:hAnsi="Arial" w:cs="Arial"/>
          <w:bCs/>
          <w:sz w:val="22"/>
          <w:szCs w:val="22"/>
          <w:lang w:val="cs-CZ"/>
        </w:rPr>
        <w:t> obchodní oblastí</w:t>
      </w:r>
      <w:r w:rsidRPr="00A90768">
        <w:rPr>
          <w:rFonts w:ascii="Arial" w:hAnsi="Arial" w:cs="Arial"/>
          <w:bCs/>
          <w:sz w:val="22"/>
          <w:szCs w:val="22"/>
          <w:lang w:val="cs-CZ"/>
        </w:rPr>
        <w:t xml:space="preserve"> Air &amp; Sea Logistics</w:t>
      </w:r>
      <w:r w:rsidR="0020608C">
        <w:rPr>
          <w:rFonts w:ascii="Arial" w:hAnsi="Arial" w:cs="Arial"/>
          <w:bCs/>
          <w:sz w:val="22"/>
          <w:szCs w:val="22"/>
          <w:lang w:val="cs-CZ"/>
        </w:rPr>
        <w:t xml:space="preserve"> – to proto,</w:t>
      </w:r>
      <w:r>
        <w:rPr>
          <w:rFonts w:ascii="Arial" w:hAnsi="Arial" w:cs="Arial"/>
          <w:bCs/>
          <w:sz w:val="22"/>
          <w:szCs w:val="22"/>
          <w:lang w:val="cs-CZ"/>
        </w:rPr>
        <w:t xml:space="preserve"> aby mohly být naplánovány a </w:t>
      </w:r>
      <w:r w:rsidRPr="00A90768">
        <w:rPr>
          <w:rFonts w:ascii="Arial" w:hAnsi="Arial" w:cs="Arial"/>
          <w:bCs/>
          <w:sz w:val="22"/>
          <w:szCs w:val="22"/>
          <w:lang w:val="cs-CZ"/>
        </w:rPr>
        <w:t>realizovány integrované dodavatelské řetězce pro malé a střední společnosti našich zákazníků ve smyslu strategie DACHSER Interlocking.”</w:t>
      </w:r>
    </w:p>
    <w:p w14:paraId="2CD45CA7" w14:textId="77777777" w:rsidR="00A90768" w:rsidRDefault="00A90768" w:rsidP="00A90768">
      <w:pPr>
        <w:pStyle w:val="Zkladntext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5CF205F5" w14:textId="436690F6" w:rsidR="00A90768" w:rsidRDefault="00A90768" w:rsidP="0040356B">
      <w:pPr>
        <w:pStyle w:val="Zkladntext"/>
        <w:spacing w:line="276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C560AA">
        <w:rPr>
          <w:rFonts w:ascii="Arial" w:hAnsi="Arial" w:cs="Arial"/>
          <w:bCs/>
          <w:sz w:val="22"/>
          <w:szCs w:val="22"/>
          <w:lang w:val="cs-CZ"/>
        </w:rPr>
        <w:t>Obchodní oblast Road Logistics společnosti DACHSER pod vedením COO Michaela</w:t>
      </w:r>
      <w:r w:rsidRPr="00A90768">
        <w:rPr>
          <w:rFonts w:ascii="Arial" w:hAnsi="Arial" w:cs="Arial"/>
          <w:bCs/>
          <w:sz w:val="22"/>
          <w:szCs w:val="22"/>
          <w:lang w:val="cs-CZ"/>
        </w:rPr>
        <w:t xml:space="preserve"> Schillinga se dělí na pět </w:t>
      </w:r>
      <w:r w:rsidR="00C560AA">
        <w:rPr>
          <w:rFonts w:ascii="Arial" w:hAnsi="Arial" w:cs="Arial"/>
          <w:bCs/>
          <w:sz w:val="22"/>
          <w:szCs w:val="22"/>
          <w:lang w:val="cs-CZ"/>
        </w:rPr>
        <w:t>divizí</w:t>
      </w:r>
      <w:r w:rsidRPr="00A90768">
        <w:rPr>
          <w:rFonts w:ascii="Arial" w:hAnsi="Arial" w:cs="Arial"/>
          <w:bCs/>
          <w:sz w:val="22"/>
          <w:szCs w:val="22"/>
          <w:lang w:val="cs-CZ"/>
        </w:rPr>
        <w:t>, které vedou výkonní ředitelé:</w:t>
      </w:r>
    </w:p>
    <w:p w14:paraId="48427E2E" w14:textId="2B6294C9" w:rsidR="00A90768" w:rsidRPr="00A90768" w:rsidRDefault="00A90768" w:rsidP="00A90768">
      <w:pPr>
        <w:pStyle w:val="Zkladntext"/>
        <w:spacing w:line="276" w:lineRule="auto"/>
        <w:jc w:val="both"/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</w:pPr>
      <w:r w:rsidRPr="00A90768">
        <w:rPr>
          <w:rFonts w:ascii="Arial" w:hAnsi="Arial" w:cs="Arial"/>
          <w:bCs/>
          <w:sz w:val="22"/>
          <w:szCs w:val="22"/>
          <w:lang w:val="cs-CZ"/>
        </w:rPr>
        <w:t xml:space="preserve">European Logistics Germany </w:t>
      </w:r>
      <w:r w:rsidR="00B07E90">
        <w:rPr>
          <w:rFonts w:ascii="Arial" w:hAnsi="Arial" w:cs="Arial"/>
          <w:bCs/>
          <w:sz w:val="22"/>
          <w:szCs w:val="22"/>
          <w:lang w:val="cs-CZ"/>
        </w:rPr>
        <w:t>(</w:t>
      </w:r>
      <w:bookmarkStart w:id="0" w:name="_GoBack"/>
      <w:bookmarkEnd w:id="0"/>
      <w:r w:rsidRPr="00A90768">
        <w:rPr>
          <w:rFonts w:ascii="Arial" w:hAnsi="Arial" w:cs="Arial"/>
          <w:bCs/>
          <w:sz w:val="22"/>
          <w:szCs w:val="22"/>
          <w:lang w:val="cs-CZ"/>
        </w:rPr>
        <w:t xml:space="preserve">Alexander Tonn), Food Logistics (Alfred Miller), která je na německém trhu také velmi silně zastoupená, European Logistics North Central Europe (Wolfgang Reinel), European Logistics France &amp; Maghreb (Frédéric Dumort), European </w:t>
      </w:r>
      <w:r w:rsidRPr="00A90768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Logistics Iberia (Juan Quintana). Obchodní oblast Road Logistics dosáhla v roce 2015 obratu ve výš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i</w:t>
      </w:r>
      <w:r w:rsidRPr="00A90768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cca 4,2 miliardy euro, z toho 3,4 miliardy euro vygenerovala </w:t>
      </w:r>
      <w:r w:rsidR="00C560AA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>divize</w:t>
      </w:r>
      <w:r w:rsidRPr="00A90768">
        <w:rPr>
          <w:rFonts w:ascii="Arial" w:eastAsia="Arial Unicode MS" w:hAnsi="Arial" w:cs="Arial"/>
          <w:color w:val="000000"/>
          <w:sz w:val="22"/>
          <w:szCs w:val="22"/>
          <w:bdr w:val="nil"/>
          <w:lang w:val="cs-CZ" w:eastAsia="en-US"/>
        </w:rPr>
        <w:t xml:space="preserve"> oblast European Logistics. </w:t>
      </w:r>
    </w:p>
    <w:p w14:paraId="69F34D07" w14:textId="77777777" w:rsidR="00A90768" w:rsidRPr="00A90768" w:rsidRDefault="00A90768" w:rsidP="00A90768">
      <w:pPr>
        <w:pStyle w:val="Zkladntext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14:paraId="31FD615D" w14:textId="77777777" w:rsidR="00A90768" w:rsidRDefault="00A90768" w:rsidP="00C02BDE">
      <w:pPr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476F5AB9" w14:textId="77777777" w:rsidR="0020608C" w:rsidRDefault="0020608C" w:rsidP="00C02BDE">
      <w:pPr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608CEC79" w14:textId="77777777" w:rsidR="00A90768" w:rsidRDefault="00A90768" w:rsidP="00C02BDE">
      <w:pPr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1958C6EF" w14:textId="77777777" w:rsidR="00A90768" w:rsidRDefault="00A90768" w:rsidP="00C02BDE">
      <w:pPr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46017522" w14:textId="30A49D88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b/>
          <w:sz w:val="22"/>
          <w:szCs w:val="22"/>
          <w:u w:val="single"/>
          <w:lang w:val="cs-CZ"/>
        </w:rPr>
        <w:lastRenderedPageBreak/>
        <w:t>Základní informace o společnosti DACHSER v České republice</w:t>
      </w:r>
    </w:p>
    <w:p w14:paraId="40F77E35" w14:textId="77777777" w:rsidR="00C02BDE" w:rsidRPr="00017889" w:rsidRDefault="00C02BDE" w:rsidP="00C02BD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rozšířeno i o služby v oblasti letecké a námořní dopravy. V roce 2004 se E.S.T. stala exkluzivním partnerem společnosti DACHSER pro Českou republiku, v roce 2006 uzavřela smlouvu o joint venture s mezinárodním poskytovatelem logistických služeb DACHSER a začala vystupovat pod jménem DACHSER E.S.T. a.s. Proces integrace byl završen rozhodnutím o přejmenování společnosti na DACHSER Czech Republic a.s. s účinností od 1. 1. 2010. </w:t>
      </w:r>
    </w:p>
    <w:p w14:paraId="71B17D76" w14:textId="45FBC7D4" w:rsidR="00C02BDE" w:rsidRPr="00017889" w:rsidRDefault="00A445B7" w:rsidP="00B4525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DACHSER disponuje </w:t>
      </w:r>
      <w:r w:rsidR="00B4525C">
        <w:rPr>
          <w:rFonts w:ascii="Arial" w:hAnsi="Arial" w:cs="Arial"/>
          <w:sz w:val="22"/>
          <w:szCs w:val="22"/>
          <w:lang w:val="cs-CZ"/>
        </w:rPr>
        <w:t xml:space="preserve">více </w:t>
      </w:r>
      <w:r w:rsidR="006E1CE9">
        <w:rPr>
          <w:rFonts w:ascii="Arial" w:hAnsi="Arial" w:cs="Arial"/>
          <w:sz w:val="22"/>
          <w:szCs w:val="22"/>
          <w:lang w:val="cs-CZ"/>
        </w:rPr>
        <w:t xml:space="preserve">než </w:t>
      </w:r>
      <w:r w:rsidR="006E1CE9" w:rsidRPr="00017889">
        <w:rPr>
          <w:rFonts w:ascii="Arial" w:hAnsi="Arial" w:cs="Arial"/>
          <w:sz w:val="22"/>
          <w:szCs w:val="22"/>
          <w:lang w:val="cs-CZ"/>
        </w:rPr>
        <w:t>50 000</w:t>
      </w:r>
      <w:r w:rsidR="00C02BDE" w:rsidRPr="00015743">
        <w:rPr>
          <w:rFonts w:ascii="Arial" w:hAnsi="Arial" w:cs="Arial"/>
          <w:sz w:val="22"/>
          <w:szCs w:val="22"/>
          <w:lang w:val="cs-CZ"/>
        </w:rPr>
        <w:t xml:space="preserve"> m²</w:t>
      </w:r>
      <w:r w:rsidR="00C02BDE" w:rsidRPr="00017889">
        <w:rPr>
          <w:rFonts w:ascii="Arial" w:hAnsi="Arial" w:cs="Arial"/>
          <w:sz w:val="22"/>
          <w:szCs w:val="22"/>
          <w:lang w:val="cs-CZ"/>
        </w:rPr>
        <w:t xml:space="preserve"> distribučních a překládkových skladových ploch po celé republice. Ve svých osmi pobočkách (v Kladně, Ostravě, Brně, Břeclavi, Českých Budějovicích, Hradci Králové, Praze a na pobočce DACHSER Cargoplus) v současné době zaměstnává </w:t>
      </w:r>
      <w:r w:rsidR="00681C72">
        <w:rPr>
          <w:rFonts w:ascii="Arial" w:hAnsi="Arial" w:cs="Arial"/>
          <w:sz w:val="22"/>
          <w:szCs w:val="22"/>
          <w:lang w:val="cs-CZ"/>
        </w:rPr>
        <w:t>téměř</w:t>
      </w:r>
      <w:r w:rsidR="00C02BDE" w:rsidRPr="00017889">
        <w:rPr>
          <w:rFonts w:ascii="Arial" w:hAnsi="Arial" w:cs="Arial"/>
          <w:sz w:val="22"/>
          <w:szCs w:val="22"/>
          <w:lang w:val="cs-CZ"/>
        </w:rPr>
        <w:t xml:space="preserve"> </w:t>
      </w:r>
      <w:r w:rsidR="00681C72" w:rsidRPr="00015743">
        <w:rPr>
          <w:rFonts w:ascii="Arial" w:hAnsi="Arial" w:cs="Arial"/>
          <w:sz w:val="22"/>
          <w:szCs w:val="22"/>
          <w:lang w:val="cs-CZ"/>
        </w:rPr>
        <w:t>500</w:t>
      </w:r>
      <w:r w:rsidR="00C02BDE" w:rsidRPr="00015743">
        <w:rPr>
          <w:rFonts w:ascii="Arial" w:hAnsi="Arial" w:cs="Arial"/>
          <w:sz w:val="22"/>
          <w:szCs w:val="22"/>
          <w:lang w:val="cs-CZ"/>
        </w:rPr>
        <w:t xml:space="preserve"> lidí</w:t>
      </w:r>
      <w:r w:rsidR="00C02BDE" w:rsidRPr="00017889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4126F946" w14:textId="77777777" w:rsidR="00C02BDE" w:rsidRPr="00017889" w:rsidRDefault="00C02BDE" w:rsidP="00C02BDE">
      <w:pPr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0F35D15E" w14:textId="77777777" w:rsidR="00C02BDE" w:rsidRPr="00017889" w:rsidRDefault="00C02BDE" w:rsidP="00C02BDE">
      <w:pPr>
        <w:keepNext/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b/>
          <w:sz w:val="22"/>
          <w:szCs w:val="22"/>
          <w:u w:val="single"/>
          <w:lang w:val="cs-CZ"/>
        </w:rPr>
        <w:t>Základní informace o skupině DACHSER</w:t>
      </w:r>
    </w:p>
    <w:p w14:paraId="1EADBBF2" w14:textId="5B461DA4" w:rsidR="00C02BDE" w:rsidRPr="00017889" w:rsidRDefault="00C02BDE" w:rsidP="00C02BDE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017889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Kemptenu je předním poskytovatelem logistických služeb v Evropě. Dachser poskytuje komplexní přepravní logistiku, skladování a individuální zákaznické služby ve třech obchodních </w:t>
      </w:r>
      <w:r w:rsidR="00B16F93">
        <w:rPr>
          <w:rFonts w:eastAsia="SimSun" w:cs="Arial"/>
          <w:sz w:val="22"/>
          <w:szCs w:val="22"/>
          <w:lang w:val="cs-CZ" w:bidi="hi-IN"/>
        </w:rPr>
        <w:t>divizích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: DACHSER European Logistics, DACHSER Food Logistics a DACHSER Air &amp; Sea Logistics.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017889">
        <w:rPr>
          <w:rFonts w:cs="Arial"/>
          <w:sz w:val="22"/>
          <w:szCs w:val="22"/>
          <w:lang w:val="cs-CZ"/>
        </w:rPr>
        <w:t xml:space="preserve">V současnosti zaměstnává </w:t>
      </w:r>
      <w:r w:rsidRPr="00C65F9E">
        <w:rPr>
          <w:rFonts w:cs="Arial"/>
          <w:sz w:val="22"/>
          <w:szCs w:val="22"/>
          <w:lang w:val="cs-CZ"/>
        </w:rPr>
        <w:t>2</w:t>
      </w:r>
      <w:r w:rsidR="00C65F9E" w:rsidRPr="00681C72">
        <w:rPr>
          <w:rFonts w:cs="Arial"/>
          <w:sz w:val="22"/>
          <w:szCs w:val="22"/>
          <w:lang w:val="cs-CZ"/>
        </w:rPr>
        <w:t>6</w:t>
      </w:r>
      <w:r w:rsidRPr="00C65F9E">
        <w:rPr>
          <w:rFonts w:cs="Arial"/>
          <w:sz w:val="22"/>
          <w:szCs w:val="22"/>
          <w:lang w:val="cs-CZ"/>
        </w:rPr>
        <w:t xml:space="preserve"> </w:t>
      </w:r>
      <w:r w:rsidR="00C65F9E" w:rsidRPr="00681C72">
        <w:rPr>
          <w:rFonts w:cs="Arial"/>
          <w:sz w:val="22"/>
          <w:szCs w:val="22"/>
          <w:lang w:val="cs-CZ"/>
        </w:rPr>
        <w:t>5</w:t>
      </w:r>
      <w:r w:rsidRPr="00C65F9E">
        <w:rPr>
          <w:rFonts w:cs="Arial"/>
          <w:sz w:val="22"/>
          <w:szCs w:val="22"/>
          <w:lang w:val="cs-CZ"/>
        </w:rPr>
        <w:t>00 lidí</w:t>
      </w:r>
      <w:r w:rsidRPr="00017889">
        <w:rPr>
          <w:rFonts w:cs="Arial"/>
          <w:sz w:val="22"/>
          <w:szCs w:val="22"/>
          <w:lang w:val="cs-CZ"/>
        </w:rPr>
        <w:t xml:space="preserve"> ve </w:t>
      </w:r>
      <w:r w:rsidRPr="00015743">
        <w:rPr>
          <w:rFonts w:cs="Arial"/>
          <w:sz w:val="22"/>
          <w:szCs w:val="22"/>
          <w:lang w:val="cs-CZ"/>
        </w:rPr>
        <w:t>4</w:t>
      </w:r>
      <w:r w:rsidR="00C65F9E" w:rsidRPr="00015743">
        <w:rPr>
          <w:rFonts w:cs="Arial"/>
          <w:sz w:val="22"/>
          <w:szCs w:val="22"/>
          <w:lang w:val="cs-CZ"/>
        </w:rPr>
        <w:t>28</w:t>
      </w:r>
      <w:r w:rsidRPr="00015743">
        <w:rPr>
          <w:rFonts w:cs="Arial"/>
          <w:sz w:val="22"/>
          <w:szCs w:val="22"/>
          <w:lang w:val="cs-CZ"/>
        </w:rPr>
        <w:t xml:space="preserve"> pobočkách</w:t>
      </w:r>
      <w:r w:rsidRPr="00017889">
        <w:rPr>
          <w:rFonts w:cs="Arial"/>
          <w:sz w:val="22"/>
          <w:szCs w:val="22"/>
          <w:lang w:val="cs-CZ"/>
        </w:rPr>
        <w:t xml:space="preserve"> </w:t>
      </w:r>
      <w:r w:rsidR="00C65F9E">
        <w:rPr>
          <w:rFonts w:cs="Arial"/>
          <w:sz w:val="22"/>
          <w:szCs w:val="22"/>
          <w:lang w:val="cs-CZ"/>
        </w:rPr>
        <w:t>ve 43 zemích světa</w:t>
      </w:r>
      <w:r w:rsidRPr="00017889">
        <w:rPr>
          <w:rFonts w:cs="Arial"/>
          <w:sz w:val="22"/>
          <w:szCs w:val="22"/>
          <w:lang w:val="cs-CZ"/>
        </w:rPr>
        <w:t xml:space="preserve">. </w:t>
      </w:r>
      <w:r w:rsidRPr="00017889">
        <w:rPr>
          <w:rFonts w:eastAsia="SimSun" w:cs="Arial"/>
          <w:sz w:val="22"/>
          <w:szCs w:val="22"/>
          <w:lang w:val="cs-CZ" w:bidi="hi-IN"/>
        </w:rPr>
        <w:t>Za rok 201</w:t>
      </w:r>
      <w:r w:rsidR="006C1A53">
        <w:rPr>
          <w:rFonts w:eastAsia="SimSun" w:cs="Arial"/>
          <w:sz w:val="22"/>
          <w:szCs w:val="22"/>
          <w:lang w:val="cs-CZ" w:bidi="hi-IN"/>
        </w:rPr>
        <w:t>5</w:t>
      </w:r>
      <w:r w:rsidRPr="00017889">
        <w:rPr>
          <w:rFonts w:eastAsia="SimSun" w:cs="Arial"/>
          <w:sz w:val="22"/>
          <w:szCs w:val="22"/>
          <w:lang w:val="cs-CZ" w:bidi="hi-IN"/>
        </w:rPr>
        <w:t> zrealizoval přepravu 7</w:t>
      </w:r>
      <w:r w:rsidR="006C1A53">
        <w:rPr>
          <w:rFonts w:eastAsia="SimSun" w:cs="Arial"/>
          <w:sz w:val="22"/>
          <w:szCs w:val="22"/>
          <w:lang w:val="cs-CZ" w:bidi="hi-IN"/>
        </w:rPr>
        <w:t>8,1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 milion</w:t>
      </w:r>
      <w:r w:rsidR="006C1A53">
        <w:rPr>
          <w:rFonts w:eastAsia="SimSun" w:cs="Arial"/>
          <w:sz w:val="22"/>
          <w:szCs w:val="22"/>
          <w:lang w:val="cs-CZ" w:bidi="hi-IN"/>
        </w:rPr>
        <w:t>u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 zásilek. </w:t>
      </w:r>
      <w:r w:rsidRPr="00017889">
        <w:rPr>
          <w:rFonts w:cs="Arial"/>
          <w:sz w:val="22"/>
          <w:szCs w:val="22"/>
          <w:lang w:val="cs-CZ"/>
        </w:rPr>
        <w:t>Celkový obrat koncernu DACHSER v roce 201</w:t>
      </w:r>
      <w:r w:rsidR="006C1A53">
        <w:rPr>
          <w:rFonts w:cs="Arial"/>
          <w:sz w:val="22"/>
          <w:szCs w:val="22"/>
          <w:lang w:val="cs-CZ"/>
        </w:rPr>
        <w:t>5</w:t>
      </w:r>
      <w:r w:rsidRPr="00017889">
        <w:rPr>
          <w:rFonts w:cs="Arial"/>
          <w:sz w:val="22"/>
          <w:szCs w:val="22"/>
          <w:lang w:val="cs-CZ"/>
        </w:rPr>
        <w:t xml:space="preserve"> činil 5</w:t>
      </w:r>
      <w:r w:rsidR="00050BBB" w:rsidRPr="00017889">
        <w:rPr>
          <w:rFonts w:cs="Arial"/>
          <w:sz w:val="22"/>
          <w:szCs w:val="22"/>
          <w:lang w:val="cs-CZ"/>
        </w:rPr>
        <w:t>,</w:t>
      </w:r>
      <w:r w:rsidR="006C1A53">
        <w:rPr>
          <w:rFonts w:cs="Arial"/>
          <w:sz w:val="22"/>
          <w:szCs w:val="22"/>
          <w:lang w:val="cs-CZ"/>
        </w:rPr>
        <w:t xml:space="preserve">64 </w:t>
      </w:r>
      <w:r w:rsidRPr="00017889">
        <w:rPr>
          <w:rFonts w:cs="Arial"/>
          <w:sz w:val="22"/>
          <w:szCs w:val="22"/>
          <w:lang w:val="cs-CZ"/>
        </w:rPr>
        <w:t>miliard</w:t>
      </w:r>
      <w:r w:rsidR="006C1A53">
        <w:rPr>
          <w:rFonts w:cs="Arial"/>
          <w:sz w:val="22"/>
          <w:szCs w:val="22"/>
          <w:lang w:val="cs-CZ"/>
        </w:rPr>
        <w:t>y</w:t>
      </w:r>
      <w:r w:rsidRPr="00017889">
        <w:rPr>
          <w:rFonts w:cs="Arial"/>
          <w:sz w:val="22"/>
          <w:szCs w:val="22"/>
          <w:lang w:val="cs-CZ"/>
        </w:rPr>
        <w:t xml:space="preserve"> eur.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8" w:history="1">
        <w:r w:rsidRPr="00017889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017889">
        <w:rPr>
          <w:rFonts w:eastAsia="SimSun" w:cs="Arial"/>
          <w:sz w:val="22"/>
          <w:szCs w:val="22"/>
          <w:lang w:val="cs-CZ" w:bidi="hi-IN"/>
        </w:rPr>
        <w:t>.</w:t>
      </w:r>
    </w:p>
    <w:p w14:paraId="22F46EBD" w14:textId="77777777" w:rsidR="00C02BDE" w:rsidRPr="00017889" w:rsidRDefault="00C02BDE" w:rsidP="00C02BDE">
      <w:pPr>
        <w:pStyle w:val="Normlnweb"/>
        <w:spacing w:line="276" w:lineRule="auto"/>
        <w:rPr>
          <w:rStyle w:val="Siln"/>
          <w:rFonts w:ascii="Arial" w:hAnsi="Arial" w:cs="Arial"/>
          <w:bCs/>
          <w:sz w:val="22"/>
          <w:szCs w:val="22"/>
        </w:rPr>
      </w:pPr>
      <w:r w:rsidRPr="00017889">
        <w:rPr>
          <w:rFonts w:ascii="Arial" w:hAnsi="Arial" w:cs="Arial"/>
          <w:sz w:val="22"/>
          <w:szCs w:val="22"/>
          <w:u w:val="single"/>
        </w:rPr>
        <w:t>Pro více informací prosím kontaktujte:</w:t>
      </w:r>
      <w:r w:rsidRPr="00017889">
        <w:rPr>
          <w:rStyle w:val="A2"/>
          <w:rFonts w:ascii="Arial" w:hAnsi="Arial" w:cs="Arial"/>
          <w:sz w:val="22"/>
          <w:szCs w:val="22"/>
          <w:u w:val="single"/>
        </w:rPr>
        <w:t xml:space="preserve"> </w:t>
      </w:r>
    </w:p>
    <w:p w14:paraId="16490B20" w14:textId="77777777" w:rsidR="00C02BDE" w:rsidRPr="00017889" w:rsidRDefault="00C02BDE" w:rsidP="00C02BDE">
      <w:pPr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>DACHSER Czech Republic</w:t>
      </w:r>
      <w:r w:rsidRPr="00017889">
        <w:rPr>
          <w:rFonts w:ascii="Arial" w:hAnsi="Arial" w:cs="Arial"/>
          <w:b/>
          <w:sz w:val="22"/>
          <w:szCs w:val="22"/>
          <w:lang w:val="cs-CZ"/>
        </w:rPr>
        <w:t xml:space="preserve"> a.s</w:t>
      </w:r>
      <w:r w:rsidRPr="00017889">
        <w:rPr>
          <w:rFonts w:ascii="Arial" w:hAnsi="Arial" w:cs="Arial"/>
          <w:sz w:val="22"/>
          <w:szCs w:val="22"/>
          <w:lang w:val="cs-CZ"/>
        </w:rPr>
        <w:t>.</w:t>
      </w:r>
    </w:p>
    <w:p w14:paraId="0B3C8286" w14:textId="77777777" w:rsidR="00C02BDE" w:rsidRPr="00017889" w:rsidRDefault="00C02BDE" w:rsidP="00C02BDE">
      <w:pPr>
        <w:rPr>
          <w:rStyle w:val="Hypertextovodkaz"/>
          <w:rFonts w:ascii="Arial" w:hAnsi="Arial" w:cs="Arial"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Ing. Jan Polter, MBA</w:t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br/>
        <w:t>Obchodní a marketingový ředitel</w:t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br/>
        <w:t>tel.: +420 312 291 842</w:t>
      </w: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br/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e-mail:</w:t>
      </w: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 xml:space="preserve"> </w:t>
      </w:r>
      <w:r w:rsidRPr="00017889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jan.polter@dachser.com</w:t>
      </w:r>
    </w:p>
    <w:p w14:paraId="2B68157D" w14:textId="77777777" w:rsidR="00C02BDE" w:rsidRPr="00017889" w:rsidRDefault="00C02BDE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r w:rsidRPr="00017889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www.dachser.cz</w:t>
      </w:r>
    </w:p>
    <w:p w14:paraId="530D28D6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</w:p>
    <w:p w14:paraId="3AE47E12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b/>
          <w:sz w:val="22"/>
          <w:szCs w:val="22"/>
        </w:rPr>
        <w:t>DACHSER Czech Republic a.s.</w:t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</w:p>
    <w:p w14:paraId="6AC55AB1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Ing. Tereza Valentová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3035368E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Marketing &amp; PR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047AC1FA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tel.: +420 312 291 880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747045DF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 xml:space="preserve">e-mail: </w:t>
      </w:r>
      <w:r w:rsidRPr="00017889">
        <w:rPr>
          <w:rFonts w:ascii="Arial" w:hAnsi="Arial" w:cs="Arial"/>
          <w:color w:val="0000FF"/>
          <w:sz w:val="22"/>
          <w:szCs w:val="22"/>
          <w:u w:val="single"/>
        </w:rPr>
        <w:t>tereza.valentova@dachser.com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123562BE" w14:textId="77777777" w:rsidR="00C02BDE" w:rsidRPr="00017889" w:rsidRDefault="00B07E90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hyperlink r:id="rId9" w:history="1">
        <w:r w:rsidR="00C02BDE"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www.dachser.cz</w:t>
        </w:r>
      </w:hyperlink>
    </w:p>
    <w:p w14:paraId="2519C7B3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</w:p>
    <w:p w14:paraId="690EEC1A" w14:textId="77777777" w:rsidR="00C02BDE" w:rsidRPr="00017889" w:rsidRDefault="00C02BDE" w:rsidP="00C02BDE">
      <w:pPr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>Crest Communications a.s.</w:t>
      </w:r>
    </w:p>
    <w:p w14:paraId="7C84859F" w14:textId="77777777" w:rsidR="00C02BDE" w:rsidRPr="00A7447C" w:rsidRDefault="00C02BDE" w:rsidP="00C02BDE">
      <w:pPr>
        <w:rPr>
          <w:rFonts w:ascii="Arial" w:hAnsi="Arial" w:cs="Arial"/>
          <w:b/>
          <w:sz w:val="22"/>
          <w:szCs w:val="22"/>
          <w:lang w:val="cs-CZ"/>
        </w:rPr>
      </w:pPr>
      <w:r w:rsidRPr="00864EBD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Andrea Pitronová</w:t>
      </w:r>
    </w:p>
    <w:p w14:paraId="03071F59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Account </w:t>
      </w:r>
      <w:r w:rsidR="00067AC3">
        <w:rPr>
          <w:rFonts w:ascii="Arial" w:hAnsi="Arial" w:cs="Arial"/>
          <w:sz w:val="22"/>
          <w:szCs w:val="22"/>
          <w:lang w:val="cs-CZ"/>
        </w:rPr>
        <w:t>Director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 </w:t>
      </w:r>
      <w:r w:rsidRPr="00017889">
        <w:rPr>
          <w:rFonts w:ascii="Arial" w:hAnsi="Arial" w:cs="Arial"/>
          <w:sz w:val="22"/>
          <w:szCs w:val="22"/>
          <w:lang w:val="cs-CZ"/>
        </w:rPr>
        <w:br/>
        <w:t>tel.: +420 222 927 111</w:t>
      </w:r>
    </w:p>
    <w:p w14:paraId="434A531A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e-mail: </w:t>
      </w:r>
      <w:hyperlink r:id="rId10" w:history="1">
        <w:r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andrea.pitronova@crestcom.cz</w:t>
        </w:r>
      </w:hyperlink>
    </w:p>
    <w:p w14:paraId="1562E803" w14:textId="77777777" w:rsidR="00C02BDE" w:rsidRPr="00C02BDE" w:rsidRDefault="00B07E90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hyperlink r:id="rId11" w:history="1">
        <w:r w:rsidR="00C02BDE"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www.crestcom.cz</w:t>
        </w:r>
      </w:hyperlink>
    </w:p>
    <w:p w14:paraId="0E6B8439" w14:textId="77777777" w:rsidR="00C02BDE" w:rsidRPr="00C02BDE" w:rsidRDefault="00C02BDE" w:rsidP="00C02BDE">
      <w:pPr>
        <w:spacing w:line="360" w:lineRule="auto"/>
        <w:jc w:val="both"/>
        <w:rPr>
          <w:lang w:val="cs-CZ"/>
        </w:rPr>
      </w:pPr>
    </w:p>
    <w:p w14:paraId="4DBC3CF9" w14:textId="77777777" w:rsidR="000D594E" w:rsidRPr="00C02BDE" w:rsidRDefault="000D594E">
      <w:pPr>
        <w:rPr>
          <w:lang w:val="cs-CZ"/>
        </w:rPr>
      </w:pPr>
    </w:p>
    <w:sectPr w:rsidR="000D594E" w:rsidRPr="00C02BDE" w:rsidSect="000D594E">
      <w:pgSz w:w="11900" w:h="16840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53C72" w14:textId="77777777" w:rsidR="00727335" w:rsidRDefault="00727335">
      <w:r>
        <w:separator/>
      </w:r>
    </w:p>
  </w:endnote>
  <w:endnote w:type="continuationSeparator" w:id="0">
    <w:p w14:paraId="0D670927" w14:textId="77777777" w:rsidR="00727335" w:rsidRDefault="0072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71814" w14:textId="77777777" w:rsidR="00727335" w:rsidRDefault="00727335">
      <w:r>
        <w:separator/>
      </w:r>
    </w:p>
  </w:footnote>
  <w:footnote w:type="continuationSeparator" w:id="0">
    <w:p w14:paraId="63CDCFCC" w14:textId="77777777" w:rsidR="00727335" w:rsidRDefault="00727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E"/>
    <w:rsid w:val="00004B98"/>
    <w:rsid w:val="000107BA"/>
    <w:rsid w:val="00012624"/>
    <w:rsid w:val="00015743"/>
    <w:rsid w:val="00017889"/>
    <w:rsid w:val="000241B4"/>
    <w:rsid w:val="000241BB"/>
    <w:rsid w:val="000338C1"/>
    <w:rsid w:val="000368CC"/>
    <w:rsid w:val="0004191B"/>
    <w:rsid w:val="00044A4F"/>
    <w:rsid w:val="00050BBB"/>
    <w:rsid w:val="00055BD6"/>
    <w:rsid w:val="00063ED1"/>
    <w:rsid w:val="00067AC3"/>
    <w:rsid w:val="0007004D"/>
    <w:rsid w:val="0007050C"/>
    <w:rsid w:val="00077DCD"/>
    <w:rsid w:val="0009043D"/>
    <w:rsid w:val="00091A2A"/>
    <w:rsid w:val="000D4F79"/>
    <w:rsid w:val="000D594E"/>
    <w:rsid w:val="000D7FF7"/>
    <w:rsid w:val="000E1FCD"/>
    <w:rsid w:val="000E2F9E"/>
    <w:rsid w:val="000E4444"/>
    <w:rsid w:val="000E5425"/>
    <w:rsid w:val="000F077B"/>
    <w:rsid w:val="001007B7"/>
    <w:rsid w:val="001071D9"/>
    <w:rsid w:val="001201B2"/>
    <w:rsid w:val="0013424A"/>
    <w:rsid w:val="00137FB5"/>
    <w:rsid w:val="00141E5B"/>
    <w:rsid w:val="0014342E"/>
    <w:rsid w:val="0016544E"/>
    <w:rsid w:val="00166D01"/>
    <w:rsid w:val="001776C7"/>
    <w:rsid w:val="001853EE"/>
    <w:rsid w:val="00186916"/>
    <w:rsid w:val="001871E0"/>
    <w:rsid w:val="00193A64"/>
    <w:rsid w:val="001A1380"/>
    <w:rsid w:val="001A301F"/>
    <w:rsid w:val="001B5EF2"/>
    <w:rsid w:val="001B7085"/>
    <w:rsid w:val="001E0C3F"/>
    <w:rsid w:val="001E1816"/>
    <w:rsid w:val="001E6862"/>
    <w:rsid w:val="001F4F63"/>
    <w:rsid w:val="0020608C"/>
    <w:rsid w:val="00222AAE"/>
    <w:rsid w:val="0023341C"/>
    <w:rsid w:val="00257F14"/>
    <w:rsid w:val="00262BD2"/>
    <w:rsid w:val="00265831"/>
    <w:rsid w:val="0026789B"/>
    <w:rsid w:val="00272382"/>
    <w:rsid w:val="00281C63"/>
    <w:rsid w:val="00287EA3"/>
    <w:rsid w:val="00290B35"/>
    <w:rsid w:val="002960AD"/>
    <w:rsid w:val="002A1C37"/>
    <w:rsid w:val="002B58E7"/>
    <w:rsid w:val="002C0563"/>
    <w:rsid w:val="002C5EA7"/>
    <w:rsid w:val="002E0318"/>
    <w:rsid w:val="002E3599"/>
    <w:rsid w:val="002E5607"/>
    <w:rsid w:val="002F6D41"/>
    <w:rsid w:val="00305230"/>
    <w:rsid w:val="00305C64"/>
    <w:rsid w:val="003157B8"/>
    <w:rsid w:val="00320C37"/>
    <w:rsid w:val="00335B3D"/>
    <w:rsid w:val="003468B2"/>
    <w:rsid w:val="003608D1"/>
    <w:rsid w:val="003620F7"/>
    <w:rsid w:val="00376140"/>
    <w:rsid w:val="00376CA9"/>
    <w:rsid w:val="003802F8"/>
    <w:rsid w:val="00384E01"/>
    <w:rsid w:val="00385AC4"/>
    <w:rsid w:val="003875B3"/>
    <w:rsid w:val="003905CE"/>
    <w:rsid w:val="00396D54"/>
    <w:rsid w:val="00396FC0"/>
    <w:rsid w:val="003A096D"/>
    <w:rsid w:val="003B5C30"/>
    <w:rsid w:val="003C3A7E"/>
    <w:rsid w:val="003C3D41"/>
    <w:rsid w:val="003C6442"/>
    <w:rsid w:val="003D5F70"/>
    <w:rsid w:val="003D6F78"/>
    <w:rsid w:val="003E5825"/>
    <w:rsid w:val="003E69E3"/>
    <w:rsid w:val="0040356B"/>
    <w:rsid w:val="00414FF4"/>
    <w:rsid w:val="004227B3"/>
    <w:rsid w:val="00431A1A"/>
    <w:rsid w:val="004348C9"/>
    <w:rsid w:val="004418B0"/>
    <w:rsid w:val="00441C19"/>
    <w:rsid w:val="004444E3"/>
    <w:rsid w:val="00445B2A"/>
    <w:rsid w:val="004661AC"/>
    <w:rsid w:val="00474D6C"/>
    <w:rsid w:val="004806BE"/>
    <w:rsid w:val="004A1131"/>
    <w:rsid w:val="004B04AB"/>
    <w:rsid w:val="004B20B6"/>
    <w:rsid w:val="004D1D30"/>
    <w:rsid w:val="004E137D"/>
    <w:rsid w:val="004E2E54"/>
    <w:rsid w:val="004E4EE4"/>
    <w:rsid w:val="004F5E2D"/>
    <w:rsid w:val="00505C4A"/>
    <w:rsid w:val="00507078"/>
    <w:rsid w:val="0052186F"/>
    <w:rsid w:val="0052591D"/>
    <w:rsid w:val="0053131B"/>
    <w:rsid w:val="00546080"/>
    <w:rsid w:val="00563A75"/>
    <w:rsid w:val="0056763C"/>
    <w:rsid w:val="00577AC3"/>
    <w:rsid w:val="00582CC9"/>
    <w:rsid w:val="00583908"/>
    <w:rsid w:val="00597FBC"/>
    <w:rsid w:val="005A14E1"/>
    <w:rsid w:val="005D0AFA"/>
    <w:rsid w:val="005D63C7"/>
    <w:rsid w:val="005D7DF3"/>
    <w:rsid w:val="005E110B"/>
    <w:rsid w:val="0060216A"/>
    <w:rsid w:val="006103DA"/>
    <w:rsid w:val="006126B5"/>
    <w:rsid w:val="006433D0"/>
    <w:rsid w:val="00645EC7"/>
    <w:rsid w:val="0064765A"/>
    <w:rsid w:val="00667070"/>
    <w:rsid w:val="0067085E"/>
    <w:rsid w:val="00681C72"/>
    <w:rsid w:val="00681E99"/>
    <w:rsid w:val="006861CA"/>
    <w:rsid w:val="006A1A4F"/>
    <w:rsid w:val="006A4B02"/>
    <w:rsid w:val="006A5C4D"/>
    <w:rsid w:val="006C1A53"/>
    <w:rsid w:val="006C25FD"/>
    <w:rsid w:val="006C270E"/>
    <w:rsid w:val="006C6197"/>
    <w:rsid w:val="006D405F"/>
    <w:rsid w:val="006D4D32"/>
    <w:rsid w:val="006E1CE9"/>
    <w:rsid w:val="006F3BBC"/>
    <w:rsid w:val="006F5163"/>
    <w:rsid w:val="0070023E"/>
    <w:rsid w:val="00720B2B"/>
    <w:rsid w:val="00722603"/>
    <w:rsid w:val="00727335"/>
    <w:rsid w:val="007274B8"/>
    <w:rsid w:val="007325D8"/>
    <w:rsid w:val="00740EA4"/>
    <w:rsid w:val="00745CC9"/>
    <w:rsid w:val="00750798"/>
    <w:rsid w:val="0075675E"/>
    <w:rsid w:val="00762B3E"/>
    <w:rsid w:val="007669F9"/>
    <w:rsid w:val="00774AA5"/>
    <w:rsid w:val="0077522F"/>
    <w:rsid w:val="00776F67"/>
    <w:rsid w:val="0078547C"/>
    <w:rsid w:val="007859CB"/>
    <w:rsid w:val="00791EC6"/>
    <w:rsid w:val="00797B2D"/>
    <w:rsid w:val="007E2AF8"/>
    <w:rsid w:val="007F4CCF"/>
    <w:rsid w:val="007F7536"/>
    <w:rsid w:val="00814A2C"/>
    <w:rsid w:val="00820390"/>
    <w:rsid w:val="00856B89"/>
    <w:rsid w:val="00864EBD"/>
    <w:rsid w:val="00866825"/>
    <w:rsid w:val="008707EA"/>
    <w:rsid w:val="00871673"/>
    <w:rsid w:val="008808F0"/>
    <w:rsid w:val="008A104A"/>
    <w:rsid w:val="008C1AEC"/>
    <w:rsid w:val="008C49D7"/>
    <w:rsid w:val="008E2D93"/>
    <w:rsid w:val="008E2EC0"/>
    <w:rsid w:val="00900FEE"/>
    <w:rsid w:val="00906CFB"/>
    <w:rsid w:val="00927153"/>
    <w:rsid w:val="00932A93"/>
    <w:rsid w:val="009335EE"/>
    <w:rsid w:val="00956D72"/>
    <w:rsid w:val="00960F17"/>
    <w:rsid w:val="00963B64"/>
    <w:rsid w:val="009711B1"/>
    <w:rsid w:val="009721EA"/>
    <w:rsid w:val="0098487B"/>
    <w:rsid w:val="009917E5"/>
    <w:rsid w:val="009B3EB6"/>
    <w:rsid w:val="009B6774"/>
    <w:rsid w:val="009B7504"/>
    <w:rsid w:val="009D7AD7"/>
    <w:rsid w:val="009E6684"/>
    <w:rsid w:val="009F632D"/>
    <w:rsid w:val="009F7583"/>
    <w:rsid w:val="00A07DE7"/>
    <w:rsid w:val="00A12F78"/>
    <w:rsid w:val="00A147CC"/>
    <w:rsid w:val="00A15199"/>
    <w:rsid w:val="00A212B5"/>
    <w:rsid w:val="00A21989"/>
    <w:rsid w:val="00A21E36"/>
    <w:rsid w:val="00A22AF1"/>
    <w:rsid w:val="00A445B7"/>
    <w:rsid w:val="00A55889"/>
    <w:rsid w:val="00A56132"/>
    <w:rsid w:val="00A62FE8"/>
    <w:rsid w:val="00A7447C"/>
    <w:rsid w:val="00A746E3"/>
    <w:rsid w:val="00A826E0"/>
    <w:rsid w:val="00A90768"/>
    <w:rsid w:val="00A95CDF"/>
    <w:rsid w:val="00AA42E6"/>
    <w:rsid w:val="00AA51AA"/>
    <w:rsid w:val="00AA6F9A"/>
    <w:rsid w:val="00AB5131"/>
    <w:rsid w:val="00AB5BC7"/>
    <w:rsid w:val="00AB5D74"/>
    <w:rsid w:val="00AC2448"/>
    <w:rsid w:val="00AC3AD4"/>
    <w:rsid w:val="00AC747E"/>
    <w:rsid w:val="00AF01D4"/>
    <w:rsid w:val="00B003E4"/>
    <w:rsid w:val="00B05A4D"/>
    <w:rsid w:val="00B06EA9"/>
    <w:rsid w:val="00B07E90"/>
    <w:rsid w:val="00B11009"/>
    <w:rsid w:val="00B11DC0"/>
    <w:rsid w:val="00B12171"/>
    <w:rsid w:val="00B16F93"/>
    <w:rsid w:val="00B301DA"/>
    <w:rsid w:val="00B4525C"/>
    <w:rsid w:val="00B53435"/>
    <w:rsid w:val="00B626E6"/>
    <w:rsid w:val="00B87BAF"/>
    <w:rsid w:val="00BA0821"/>
    <w:rsid w:val="00BA1740"/>
    <w:rsid w:val="00BA1FB5"/>
    <w:rsid w:val="00BB7D9B"/>
    <w:rsid w:val="00BE2D74"/>
    <w:rsid w:val="00BF72B7"/>
    <w:rsid w:val="00C02BDE"/>
    <w:rsid w:val="00C0431C"/>
    <w:rsid w:val="00C15E42"/>
    <w:rsid w:val="00C2560B"/>
    <w:rsid w:val="00C552D4"/>
    <w:rsid w:val="00C560AA"/>
    <w:rsid w:val="00C576A5"/>
    <w:rsid w:val="00C57DBC"/>
    <w:rsid w:val="00C61588"/>
    <w:rsid w:val="00C6211D"/>
    <w:rsid w:val="00C63C48"/>
    <w:rsid w:val="00C64263"/>
    <w:rsid w:val="00C658C3"/>
    <w:rsid w:val="00C65F9E"/>
    <w:rsid w:val="00C80926"/>
    <w:rsid w:val="00C80AB1"/>
    <w:rsid w:val="00C8471B"/>
    <w:rsid w:val="00C87C37"/>
    <w:rsid w:val="00C9671F"/>
    <w:rsid w:val="00CA7A35"/>
    <w:rsid w:val="00CB3D5F"/>
    <w:rsid w:val="00CB7C75"/>
    <w:rsid w:val="00CC4AF5"/>
    <w:rsid w:val="00CD45D7"/>
    <w:rsid w:val="00CE1F8F"/>
    <w:rsid w:val="00CF63E1"/>
    <w:rsid w:val="00CF65A4"/>
    <w:rsid w:val="00D11089"/>
    <w:rsid w:val="00D12F9A"/>
    <w:rsid w:val="00D26F8A"/>
    <w:rsid w:val="00D32E6D"/>
    <w:rsid w:val="00D36610"/>
    <w:rsid w:val="00D369FB"/>
    <w:rsid w:val="00D42BF7"/>
    <w:rsid w:val="00D44C4F"/>
    <w:rsid w:val="00D455A1"/>
    <w:rsid w:val="00D74176"/>
    <w:rsid w:val="00D74982"/>
    <w:rsid w:val="00D8351E"/>
    <w:rsid w:val="00D91210"/>
    <w:rsid w:val="00DB1FC1"/>
    <w:rsid w:val="00DB6376"/>
    <w:rsid w:val="00DC18EC"/>
    <w:rsid w:val="00DC5F09"/>
    <w:rsid w:val="00DE1ADF"/>
    <w:rsid w:val="00DF2474"/>
    <w:rsid w:val="00DF667E"/>
    <w:rsid w:val="00E05943"/>
    <w:rsid w:val="00E27556"/>
    <w:rsid w:val="00E316FD"/>
    <w:rsid w:val="00E36F2D"/>
    <w:rsid w:val="00E4338D"/>
    <w:rsid w:val="00E53789"/>
    <w:rsid w:val="00E54BD2"/>
    <w:rsid w:val="00E70422"/>
    <w:rsid w:val="00E83CCD"/>
    <w:rsid w:val="00E86E49"/>
    <w:rsid w:val="00E948C2"/>
    <w:rsid w:val="00E96A14"/>
    <w:rsid w:val="00E97245"/>
    <w:rsid w:val="00E97505"/>
    <w:rsid w:val="00EB0AC7"/>
    <w:rsid w:val="00EC5F69"/>
    <w:rsid w:val="00ED5DA2"/>
    <w:rsid w:val="00EE4587"/>
    <w:rsid w:val="00EF1C14"/>
    <w:rsid w:val="00F15547"/>
    <w:rsid w:val="00F15D76"/>
    <w:rsid w:val="00F33667"/>
    <w:rsid w:val="00F528E5"/>
    <w:rsid w:val="00F539BF"/>
    <w:rsid w:val="00F82CD1"/>
    <w:rsid w:val="00F94258"/>
    <w:rsid w:val="00FA1D58"/>
    <w:rsid w:val="00FB3006"/>
    <w:rsid w:val="00FB364D"/>
    <w:rsid w:val="00FB6354"/>
    <w:rsid w:val="00FB77E7"/>
    <w:rsid w:val="00FD202F"/>
    <w:rsid w:val="00FD46BD"/>
    <w:rsid w:val="00FE2EDA"/>
    <w:rsid w:val="00FE5E83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CDAD"/>
  <w15:docId w15:val="{78EBF597-8357-4E9A-80A9-851C0C50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5B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D26F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 w:hAnsi="Times New Roman" w:cs="Times New Roman"/>
      <w:b/>
      <w:bCs/>
      <w:color w:val="auto"/>
      <w:sz w:val="27"/>
      <w:szCs w:val="27"/>
      <w:bdr w:val="none" w:sz="0" w:space="0" w:color="auto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  <w:lang w:val="x-none"/>
    </w:rPr>
  </w:style>
  <w:style w:type="character" w:customStyle="1" w:styleId="ProsttextChar">
    <w:name w:val="Prostý text Char"/>
    <w:link w:val="Prosttext"/>
    <w:uiPriority w:val="99"/>
    <w:semiHidden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bdr w:val="none" w:sz="0" w:space="0" w:color="auto"/>
      <w:lang w:val="de-DE" w:eastAsia="de-DE"/>
    </w:rPr>
  </w:style>
  <w:style w:type="character" w:customStyle="1" w:styleId="ZkladntextChar">
    <w:name w:val="Základní text Char"/>
    <w:link w:val="Zkladntext"/>
    <w:uiPriority w:val="99"/>
    <w:rsid w:val="00DF667E"/>
    <w:rPr>
      <w:rFonts w:ascii="Times New Roman" w:eastAsia="Times New Roman" w:hAnsi="Times New Roman"/>
      <w:lang w:val="de-DE" w:eastAsia="de-DE"/>
    </w:rPr>
  </w:style>
  <w:style w:type="paragraph" w:styleId="Revize">
    <w:name w:val="Revision"/>
    <w:hidden/>
    <w:uiPriority w:val="99"/>
    <w:semiHidden/>
    <w:rsid w:val="006C619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table" w:styleId="Mkatabulky">
    <w:name w:val="Table Grid"/>
    <w:basedOn w:val="Normlntabulka"/>
    <w:uiPriority w:val="59"/>
    <w:rsid w:val="00C63C48"/>
    <w:rPr>
      <w:rFonts w:ascii="Times New Roman" w:eastAsia="Times New Roman" w:hAnsi="Times New Roman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301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hAnsi="Times New Roman" w:cs="Times New Roman"/>
      <w:color w:val="auto"/>
      <w:bdr w:val="none" w:sz="0" w:space="0" w:color="auto"/>
      <w:lang w:val="de-DE"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B301DA"/>
    <w:rPr>
      <w:rFonts w:ascii="Times New Roman" w:eastAsia="Times New Roman" w:hAnsi="Times New Roman"/>
      <w:sz w:val="24"/>
      <w:szCs w:val="24"/>
      <w:lang w:val="de-DE" w:eastAsia="de-DE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D26F8A"/>
    <w:rPr>
      <w:rFonts w:ascii="Times New Roman" w:eastAsia="Times New Roman" w:hAnsi="Times New Roman"/>
      <w:b/>
      <w:bCs/>
      <w:sz w:val="27"/>
      <w:szCs w:val="27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5BD6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bdr w:val="nil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restcom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drea.pitron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chser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A788B-38BC-4E17-BB3F-73EEF528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Crestcom</Company>
  <LinksUpToDate>false</LinksUpToDate>
  <CharactersWithSpaces>5083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196705</vt:i4>
      </vt:variant>
      <vt:variant>
        <vt:i4>6</vt:i4>
      </vt:variant>
      <vt:variant>
        <vt:i4>0</vt:i4>
      </vt:variant>
      <vt:variant>
        <vt:i4>5</vt:i4>
      </vt:variant>
      <vt:variant>
        <vt:lpwstr>mailto:andrea.pitronova@crestcom.cz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Míčková</dc:creator>
  <cp:lastModifiedBy>Zuzana Binarová</cp:lastModifiedBy>
  <cp:revision>4</cp:revision>
  <cp:lastPrinted>2016-10-13T07:30:00Z</cp:lastPrinted>
  <dcterms:created xsi:type="dcterms:W3CDTF">2016-10-13T07:28:00Z</dcterms:created>
  <dcterms:modified xsi:type="dcterms:W3CDTF">2016-10-13T07:48:00Z</dcterms:modified>
</cp:coreProperties>
</file>